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REGULAMIN BIBLIOTEKI MUZEUM PIERWSZYCH PIASTÓW NA LEDNICY</w:t>
      </w:r>
      <w:r>
        <w:rPr>
          <w:rFonts w:cs="Times New Roman" w:ascii="Times New Roman" w:hAnsi="Times New Roman"/>
          <w:sz w:val="24"/>
          <w:szCs w:val="24"/>
          <w:lang w:val="pl-PL"/>
        </w:rPr>
        <w:br/>
        <w:br/>
      </w:r>
      <w:r>
        <w:rPr>
          <w:rFonts w:cs="Times New Roman" w:ascii="Times New Roman" w:hAnsi="Times New Roman"/>
          <w:sz w:val="24"/>
          <w:szCs w:val="24"/>
        </w:rPr>
        <w:t xml:space="preserve">Biblioteka działa na podstawie obowiązującego Statutu Muzeum Pierwszych Piastów </w:t>
      </w:r>
      <w:r>
        <w:rPr>
          <w:rFonts w:cs="Times New Roman" w:ascii="Times New Roman" w:hAnsi="Times New Roman"/>
          <w:b/>
          <w:bCs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t>na Lednicy oraz zgodnie z aktualnym Regulaminem Organizacyjnym Muzeum.</w:t>
        <w:br/>
        <w:t>Regulamin Biblioteki określa zasady korzystania ze zbiorów Biblioteki MPPnL.</w:t>
        <w:br/>
        <w:t>Biblioteka pełni funkcję zaplecza naukowego Muzeum, wspierając działalność badawczą, dokumentacyjną, wydawniczą i wystawienniczą instytucji. Służy przede wszystkim pracownikom merytorycznym Muzeum, muzealnikom, konserwatorom oraz współpracującym instytucjom naukowym.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I Przepisy ogólne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1. Biblioteka jest komórką organizacyjną Muzeum Pierwszych Piastów na Lednicy </w:t>
        <w:br/>
        <w:t xml:space="preserve">i podlega bezpośrednio Dyrekcji Muzeum. </w:t>
        <w:br/>
        <w:t>2. Zbiory Biblioteki przeznaczone są przede wszystkim do celów naukowych, dokumentacyjnych i dydaktycznych, ze szczególnym uwzględnieniem wspierania działalności badawczej, wydawniczej i wystawienniczej Muzeum.</w:t>
        <w:br/>
        <w:t>3. Biblioteka nie prowadzi wolnego dostępu do półek. Korzystanie ze zbiorów odbywa się wyłącznie za pośrednictwem bibliotekarza.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pl-PL"/>
        </w:rPr>
        <w:t>4.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Biblioteka nie prowadzi wypożyczeń zewnętrznych dla osób niebędących pracownikami MPP na Lednicy. Osoby spoza Muzeum mogą korzystać ze zbiorów wyłącznie na miejscu, po uprzednim uzgodnieniu z bibliotekarzem.</w:t>
        <w:br/>
        <w:t xml:space="preserve">5. Katalogi zbiorów dostępne są w formie kartkowej, w układzie alfabetycznym </w:t>
        <w:br/>
        <w:t xml:space="preserve">i rzeczowym. </w:t>
        <w:br/>
        <w:t>6. Biblioteka posiada punkty biblioteczne w oddziałach MPP na Lednicy:</w:t>
        <w:br/>
        <w:t xml:space="preserve">– w Gieczu, </w:t>
      </w:r>
      <w:r>
        <w:rPr>
          <w:rStyle w:val="Strong"/>
          <w:rFonts w:cs="Times New Roman" w:ascii="Times New Roman" w:hAnsi="Times New Roman"/>
          <w:sz w:val="24"/>
          <w:szCs w:val="24"/>
          <w:lang w:val="pl-PL"/>
        </w:rPr>
        <w:t>Grodziszczko 2, 63-012 Dominowo</w:t>
      </w:r>
      <w:r>
        <w:rPr>
          <w:rFonts w:cs="Times New Roman" w:ascii="Times New Roman" w:hAnsi="Times New Roman"/>
          <w:sz w:val="24"/>
          <w:szCs w:val="24"/>
          <w:lang w:val="pl-PL"/>
        </w:rPr>
        <w:t>,</w:t>
        <w:br/>
        <w:t xml:space="preserve">– w Grzybowie, </w:t>
      </w:r>
      <w:r>
        <w:rPr>
          <w:rStyle w:val="Strong"/>
          <w:rFonts w:cs="Times New Roman" w:ascii="Times New Roman" w:hAnsi="Times New Roman"/>
          <w:sz w:val="24"/>
          <w:szCs w:val="24"/>
          <w:lang w:val="pl-PL"/>
        </w:rPr>
        <w:t>Grzybowo 10a, 62-309 Grzybowo</w:t>
      </w:r>
      <w:r>
        <w:rPr>
          <w:rFonts w:cs="Times New Roman" w:ascii="Times New Roman" w:hAnsi="Times New Roman"/>
          <w:sz w:val="24"/>
          <w:szCs w:val="24"/>
          <w:lang w:val="pl-PL"/>
        </w:rPr>
        <w:t>.</w:t>
        <w:br/>
        <w:t>Punkty te udostępniają wybrane pozycje zgodnie z odrębnymi zasadami, opracowanymi w oparciu o Regulamin Biblioteki Muzeum Pierwszych Piastów na Lednicy.</w:t>
        <w:br/>
      </w:r>
      <w:r>
        <w:rPr>
          <w:rFonts w:cs="Times New Roman" w:ascii="Times New Roman" w:hAnsi="Times New Roman"/>
          <w:sz w:val="24"/>
          <w:szCs w:val="24"/>
        </w:rPr>
        <w:t xml:space="preserve">7. Korzystanie z Biblioteki jest bezpłatne po wypełnieniu </w:t>
      </w:r>
      <w:r>
        <w:rPr>
          <w:rFonts w:cs="Times New Roman" w:ascii="Times New Roman" w:hAnsi="Times New Roman"/>
          <w:i/>
          <w:iCs/>
          <w:sz w:val="24"/>
          <w:szCs w:val="24"/>
        </w:rPr>
        <w:t>Deklaracji Czytelnika.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II Organizacja pracy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sz w:val="24"/>
          <w:szCs w:val="24"/>
        </w:rPr>
        <w:t>1. Biblioteka czynna jest w dni robocze, od poniedziałku do piątku, w godzinach określonych w harmonogramie pracy Biblioteki, zatwierdzonym przez Dyrekcję Muzeum.</w:t>
        <w:br/>
        <w:t>2.  Zbiory udostępniane są wyłącznie przez dyżurującego bibliotekarza.</w:t>
        <w:br/>
        <w:t>3.  Bibliotekarz jako samodzielny pracownik merytoryczny, odpowiada za organizację pracy Biblioteki, nadzór nad zbiorami oraz ich ochronę.</w:t>
        <w:br/>
        <w:t>4.  W pomieszczeniu bibliotecznym obowiązuje zakaz spożywania posiłków, używania telefonów komórkowych oraz wnoszenia toreb i plecaków.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III Korzystanie ze zbiorów</w:t>
      </w:r>
    </w:p>
    <w:p>
      <w:pPr>
        <w:pStyle w:val="NoSpacing"/>
        <w:jc w:val="start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 Ze zbiorów Biblioteki mogą korzystać:</w:t>
        <w:br/>
        <w:t>a) pracownicy MPP na Lednicy.</w:t>
        <w:br/>
        <w:t>b) współpracownicy i badacze zewnętrzni,</w:t>
        <w:br/>
        <w:t xml:space="preserve">c) studenci, doktoranci oraz wszystkie osoby zainteresowane tematyką związaną </w:t>
        <w:br/>
        <w:t xml:space="preserve">z działalnością Muzeum –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po wypełnieniu Deklaracji Czytelnika.</w:t>
      </w:r>
      <w:r>
        <w:rPr>
          <w:rFonts w:cs="Times New Roman" w:ascii="Times New Roman" w:hAnsi="Times New Roman"/>
          <w:sz w:val="24"/>
          <w:szCs w:val="24"/>
        </w:rPr>
        <w:br/>
        <w:br/>
        <w:t>2. Czytelnik zgłasza bibliotekarzowi zapotrzebowanie na określone pozycje, korzystając z katalogu Biblioteki lub pomocy bibliotekarza. Zamówione materiały są udostępniane przez bibliotekarza na miejscu lub, jeśli regulamin na to pozwala, wypożyczane na zewnątrz.</w:t>
        <w:br/>
        <w:t xml:space="preserve">   a) Podstawą do wypożyczenia dzieła jest wypełnienie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rewersu bibliotecznego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br/>
        <w:t xml:space="preserve">   b) Czytelnik ma prawo wypożyczyć jednorazowo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10 woluminów</w:t>
      </w:r>
      <w:r>
        <w:rPr>
          <w:rFonts w:cs="Times New Roman" w:ascii="Times New Roman" w:hAnsi="Times New Roman"/>
          <w:sz w:val="24"/>
          <w:szCs w:val="24"/>
        </w:rPr>
        <w:t xml:space="preserve"> na okres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trzech miesięcy</w:t>
      </w:r>
      <w:r>
        <w:rPr>
          <w:rFonts w:cs="Times New Roman" w:ascii="Times New Roman" w:hAnsi="Times New Roman"/>
          <w:sz w:val="24"/>
          <w:szCs w:val="24"/>
        </w:rPr>
        <w:t>, z możliwością przedłużenia terminu o kolejne trzy miesiące, o ile dana pozycja nie została zarezerwowana przez innego użytkownika.</w:t>
        <w:br/>
        <w:t xml:space="preserve">   c)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Czasopisma udostępniane są zasadniczo na miejscu w Bibliotece.</w:t>
      </w:r>
      <w:r>
        <w:rPr>
          <w:rFonts w:cs="Times New Roman" w:ascii="Times New Roman" w:hAnsi="Times New Roman"/>
          <w:sz w:val="24"/>
          <w:szCs w:val="24"/>
        </w:rPr>
        <w:t xml:space="preserve"> Na zewnątrz mogą być wypożyczane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wyłącznie pracownikom merytorycznym MPP na Lednicy</w:t>
      </w:r>
      <w:r>
        <w:rPr>
          <w:rFonts w:cs="Times New Roman" w:ascii="Times New Roman" w:hAnsi="Times New Roman"/>
          <w:sz w:val="24"/>
          <w:szCs w:val="24"/>
        </w:rPr>
        <w:t xml:space="preserve"> na okres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60 dni</w:t>
      </w:r>
      <w:r>
        <w:rPr>
          <w:rFonts w:cs="Times New Roman" w:ascii="Times New Roman" w:hAnsi="Times New Roman"/>
          <w:sz w:val="24"/>
          <w:szCs w:val="24"/>
        </w:rPr>
        <w:t>, z możliwością przedłużenia o kolejne 60 dni.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Zbiory Biblioteki należy zwracać w stanie niepogorszonym, w miejscu ich udostępnienia.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 xml:space="preserve"> W przypadku zagubienia, uszkodzenia lub zniszczenia egzemplarza czytelnik zobowiązany jest odkupić identyczny tytuł lub pokryć koszty jego odtworzenia.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5.</w:t>
      </w:r>
      <w:r>
        <w:rPr>
          <w:rFonts w:cs="Times New Roman" w:ascii="Times New Roman" w:hAnsi="Times New Roman"/>
          <w:sz w:val="24"/>
          <w:szCs w:val="24"/>
        </w:rPr>
        <w:t xml:space="preserve"> Zabrania się dokonywania jakichkolwiek notatek, podkreśleń, zagięć lub adnotacji </w:t>
        <w:br/>
        <w:t>w książkach, czasopismach oraz innych materiałach bibliotecznych.</w:t>
      </w:r>
    </w:p>
    <w:p>
      <w:pPr>
        <w:pStyle w:val="Normal"/>
        <w:spacing w:lineRule="auto" w:line="240"/>
        <w:jc w:val="start"/>
        <w:rPr/>
      </w:pPr>
      <w:r>
        <w:rPr>
          <w:rStyle w:val="Strong"/>
          <w:rFonts w:cs="Times New Roman" w:ascii="Times New Roman" w:hAnsi="Times New Roman"/>
          <w:sz w:val="24"/>
          <w:szCs w:val="24"/>
          <w:lang w:val="pl-PL"/>
        </w:rPr>
        <w:t>IV Zasady korzystania z materiałów specjalnych</w:t>
      </w:r>
    </w:p>
    <w:p>
      <w:pPr>
        <w:pStyle w:val="Normal"/>
        <w:spacing w:lineRule="auto" w:line="240"/>
        <w:jc w:val="start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 Stare druki, dokumenty archiwalne, mapy, grafiki, kasety wideo, płyty CD oraz inne materiały szczególnie cenne udostępnia się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za zgodą bibliotekarza</w:t>
      </w:r>
      <w:r>
        <w:rPr>
          <w:rFonts w:cs="Times New Roman" w:ascii="Times New Roman" w:hAnsi="Times New Roman"/>
          <w:sz w:val="24"/>
          <w:szCs w:val="24"/>
        </w:rPr>
        <w:t>, w uzasadnionych przypadkach po konsultacji z Dyrektorem Muzeum.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2</w:t>
      </w:r>
      <w:r>
        <w:rPr>
          <w:rStyle w:val="Strong"/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Udostępnienie materiałów może być uzależnione od ich stanu zachowania, wartości konserwatorskiej oraz możliwości technicznych Biblioteki. Decyzję w tym zakresie podejmuje dyżurujący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bibliotekarz</w:t>
      </w:r>
      <w:r>
        <w:rPr>
          <w:rFonts w:cs="Times New Roman" w:ascii="Times New Roman" w:hAnsi="Times New Roman"/>
          <w:sz w:val="24"/>
          <w:szCs w:val="24"/>
        </w:rPr>
        <w:t>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Materiały specjalne udostępniane są wyłącznie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pod bezpośrednim nadzorem bibliotekarza</w:t>
      </w:r>
      <w:r>
        <w:rPr>
          <w:rFonts w:cs="Times New Roman" w:ascii="Times New Roman" w:hAnsi="Times New Roman"/>
          <w:sz w:val="24"/>
          <w:szCs w:val="24"/>
        </w:rPr>
        <w:t>, w warunkach zapewniających bezpieczeństwo i ochronę zbiorów.</w:t>
        <w:br/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 xml:space="preserve"> Wykonywanie reprodukcji (fotografii, skanów, kopii) jest możliwe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za zgodą bibliotekarza</w:t>
      </w:r>
      <w:r>
        <w:rPr>
          <w:rFonts w:cs="Times New Roman" w:ascii="Times New Roman" w:hAnsi="Times New Roman"/>
          <w:sz w:val="24"/>
          <w:szCs w:val="24"/>
        </w:rPr>
        <w:t xml:space="preserve">, a w przypadku materiałów o szczególnej wartości –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za zgodą Dyrekcji Muzeum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Działania te muszą być zgodne z obowiązującymi przepisami prawa autorskiego i zasadami ochrony zbiorów.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V Reprodukcje i opracowania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1. Kopiowanie fragmentów publikacji możliwe jest wyłącznie w zakresie dozwolonym przez prawo autorskie.</w:t>
        <w:br/>
        <w:t>2. Czytelnik może wykonywać fotografie własnym sprzętem, bez użycia lampy błyskowej, wyłącznie do celów własnych, niekomercyjnych.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VI Odpowiedzialność czytelnika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1. Czytelnik ponosi odpowiedzialność za wszystkie materiały, z których korzysta.</w:t>
        <w:br/>
        <w:t>2. Wszelkie uszkodzenia lub braki należy niezwłocznie zgłosić bibliotekarzowi przed rozpoczęciem korzystania ze zbiorów.</w:t>
        <w:br/>
        <w:t>3. Osoby nieprzestrzegające regulaminu mogą zostać czasowo lub trwale pozbawione prawa do korzystania z Biblioteki.</w:t>
        <w:br/>
        <w:t>4. W sprawach spornych decyzję podejmuje Dyrektor Muzeum.</w:t>
      </w:r>
    </w:p>
    <w:p>
      <w:pPr>
        <w:pStyle w:val="Normal"/>
        <w:spacing w:lineRule="auto" w:line="240" w:before="0" w:after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VII Przestrzeganie zasad ochrony danych osobowych</w:t>
      </w:r>
    </w:p>
    <w:p>
      <w:pPr>
        <w:pStyle w:val="Normal"/>
        <w:spacing w:lineRule="auto" w:line="240" w:before="0" w:after="240"/>
        <w:jc w:val="star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 w:eastAsia="pl-PL"/>
        </w:rPr>
        <w:t>1. Dane osobowe  przekazywane przez czytelników w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pl-PL" w:eastAsia="pl-PL"/>
        </w:rPr>
        <w:t>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l-PL" w:eastAsia="pl-PL"/>
        </w:rPr>
        <w:t>Deklaracji Czytelnika</w:t>
      </w:r>
      <w:r>
        <w:rPr>
          <w:rFonts w:eastAsia="Times New Roman" w:cs="Times New Roman" w:ascii="Times New Roman" w:hAnsi="Times New Roman"/>
          <w:sz w:val="24"/>
          <w:szCs w:val="24"/>
          <w:lang w:val="pl-PL"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 w:eastAsia="pl-PL"/>
        </w:rPr>
        <w:t>są niezbędne do udostępnienia zbiorów Biblioteki. Oraz do prowadzenia statystyk, celów naukowych,  a także w celu dochodzenia ewentualnych roszczeń.</w:t>
        <w:br/>
        <w:t>2. Przetwarzanie danych osób korzystających ze zbiorów Biblioteki opiera się na wewnętrznych regulacjach Muzeum, w tym - "Polityki Ochrony Danych Osobowych"</w:t>
        <w:br/>
        <w:t>3. Szczegółowe informacje dotyczące podstaw prawnych, celu oraz uprawnień osób fizycznych zawarte są w klauzuli informacyjnej. </w:t>
      </w:r>
    </w:p>
    <w:p>
      <w:pPr>
        <w:pStyle w:val="Normal"/>
        <w:spacing w:lineRule="auto" w:line="240"/>
        <w:jc w:val="star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VII Postanowienia końcowe</w:t>
      </w:r>
    </w:p>
    <w:p>
      <w:pPr>
        <w:pStyle w:val="Normal"/>
        <w:spacing w:lineRule="auto" w:line="240" w:before="0" w:after="200"/>
        <w:jc w:val="star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1. Regulamin wchodzi w życie z dniem podpisania przez Dyrektora Muzeum.</w:t>
        <w:br/>
        <w:t>2. Sprawy nieuregulowane niniejszym Regulaminem rozstrzyga Dyrektor Muzeum.</w:t>
        <w:br/>
        <w:t xml:space="preserve">3. Regulamin dostępny jest w siedzibie Biblioteki MPP na Lednicy, </w:t>
      </w:r>
      <w:r>
        <w:rPr>
          <w:rFonts w:cs="Times New Roman" w:ascii="Times New Roman" w:hAnsi="Times New Roman"/>
          <w:color w:val="333333"/>
          <w:sz w:val="24"/>
          <w:szCs w:val="24"/>
          <w:shd w:fill="F9F9F9" w:val="clear"/>
          <w:lang w:val="pl-PL"/>
        </w:rPr>
        <w:t>Dziekanowice 32, 62-261 Lednogóra, Sekretariacie MPP</w:t>
      </w:r>
      <w:r>
        <w:rPr>
          <w:rFonts w:cs="Times New Roman" w:ascii="Times New Roman" w:hAnsi="Times New Roman"/>
          <w:sz w:val="24"/>
          <w:szCs w:val="24"/>
          <w:lang w:val="pl-PL"/>
        </w:rPr>
        <w:t>, w punktach bibliotecznych Muzeum w Gieczu i Grzybowie, a także online: na stronie internetowej MPP.</w:t>
        <w:br/>
        <w:br/>
        <w:br/>
        <w:br/>
        <w:br/>
        <w:br/>
        <w:br/>
        <w:b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e25a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8e25a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e25a3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8e25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8e25a3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333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LibreOffice/25.8.1.1$Windows_X86_64 LibreOffice_project/54047653041915e595ad4e45cccea684809c77b5</Application>
  <AppVersion>15.0000</AppVersion>
  <Pages>3</Pages>
  <Words>781</Words>
  <Characters>5413</Characters>
  <CharactersWithSpaces>6215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2025-10-10T10:11:00Z</dcterms:created>
  <dc:creator>python-docx</dc:creator>
  <dc:description>generated by python-docx</dc:description>
  <dc:language>pl-PL</dc:language>
  <cp:lastModifiedBy/>
  <dcterms:modified xsi:type="dcterms:W3CDTF">2025-10-30T18:28:25Z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